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BA4E" w14:textId="77777777" w:rsidR="00CE4639" w:rsidRDefault="00CE4639" w:rsidP="00CE4639">
      <w:pPr>
        <w:spacing w:before="150" w:after="120"/>
        <w:jc w:val="center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bookmarkStart w:id="0" w:name="_GoBack"/>
      <w:bookmarkEnd w:id="0"/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Памятка для родителей по ПДД в зимний период</w:t>
      </w:r>
    </w:p>
    <w:p w14:paraId="24D68B4E" w14:textId="77777777" w:rsidR="007A0BE4" w:rsidRDefault="007A0BE4" w:rsidP="00CE4639">
      <w:pPr>
        <w:spacing w:before="90" w:after="90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  <w:lang w:eastAsia="ru-RU"/>
        </w:rPr>
      </w:pPr>
    </w:p>
    <w:p w14:paraId="46986BB7" w14:textId="4E9E2AA3" w:rsidR="00CE4639" w:rsidRPr="00CE4639" w:rsidRDefault="00CE4639" w:rsidP="00CE4639">
      <w:pPr>
        <w:spacing w:before="90" w:after="90"/>
        <w:jc w:val="center"/>
        <w:rPr>
          <w:rFonts w:ascii="Arial" w:eastAsia="Times New Roman" w:hAnsi="Arial" w:cs="Arial"/>
          <w:color w:val="00B0F0"/>
          <w:sz w:val="40"/>
          <w:szCs w:val="40"/>
          <w:lang w:eastAsia="ru-RU"/>
        </w:rPr>
      </w:pPr>
      <w:r w:rsidRPr="00CE4639">
        <w:rPr>
          <w:rFonts w:ascii="Arial" w:eastAsia="Times New Roman" w:hAnsi="Arial" w:cs="Arial"/>
          <w:b/>
          <w:bCs/>
          <w:color w:val="00B0F0"/>
          <w:sz w:val="40"/>
          <w:szCs w:val="40"/>
          <w:lang w:eastAsia="ru-RU"/>
        </w:rPr>
        <w:t>Уважаемые родители!</w:t>
      </w:r>
    </w:p>
    <w:p w14:paraId="6069222C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Напоминаем Вам, что в зимний период резко возрастает вероятность дорожно-транспортных происшествий.</w:t>
      </w:r>
    </w:p>
    <w:p w14:paraId="3C50D1E5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- близкими. Случаются зрительные обманы: неподвижный предмет можно принять за движущийся, и наоборот.</w:t>
      </w:r>
    </w:p>
    <w:p w14:paraId="039104DA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14:paraId="6D73DDAF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 xml:space="preserve">Во избежание несчастных случаев на дороге с Вами и Вашими детьми, </w:t>
      </w:r>
      <w:proofErr w:type="gramStart"/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напоминаем :</w:t>
      </w:r>
      <w:proofErr w:type="gramEnd"/>
    </w:p>
    <w:p w14:paraId="110C6F26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Систематическое повторение с ребёнком основных Правил Дорожного Движения.</w:t>
      </w:r>
    </w:p>
    <w:p w14:paraId="2510BFED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Усиление контроля за поведением детей на улице.</w:t>
      </w:r>
    </w:p>
    <w:p w14:paraId="0E9FA6A4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При использовании личного автотранспорта пристёгиваться ремнями безопасности, использовать ремни безопасности, детские удерживающие устройства при перевозке детей.</w:t>
      </w:r>
    </w:p>
    <w:p w14:paraId="1DC89641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Личным примером учить детей соблюдать Правила Дорожного Движения и осторожность на улице.</w:t>
      </w:r>
    </w:p>
    <w:p w14:paraId="333909B1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b/>
          <w:bCs/>
          <w:color w:val="0066CC"/>
          <w:sz w:val="25"/>
          <w:szCs w:val="25"/>
          <w:lang w:eastAsia="ru-RU"/>
        </w:rPr>
        <w:t>ОСОБЕННО БУДТЕ ВНИМАТЕЛЬНЫ:</w:t>
      </w:r>
    </w:p>
    <w:p w14:paraId="2E35891E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u w:val="single"/>
          <w:lang w:eastAsia="ru-RU"/>
        </w:rPr>
        <w:t>В снегопад:</w:t>
      </w:r>
    </w:p>
    <w:p w14:paraId="56DA181E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14:paraId="07DC1709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u w:val="single"/>
          <w:lang w:eastAsia="ru-RU"/>
        </w:rPr>
        <w:t>В морозную погоду:</w:t>
      </w:r>
    </w:p>
    <w:p w14:paraId="216C6979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Стёкла автомобилей покрываются изморозью, и водителю очень трудно наблюдать за дорогой. 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14:paraId="5716F915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14:paraId="275E8853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u w:val="single"/>
          <w:lang w:eastAsia="ru-RU"/>
        </w:rPr>
        <w:lastRenderedPageBreak/>
        <w:t>В гололёд:</w:t>
      </w:r>
    </w:p>
    <w:p w14:paraId="70A0AEFE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14:paraId="5F66341E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14:paraId="6EEA47D3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u w:val="single"/>
          <w:lang w:eastAsia="ru-RU"/>
        </w:rPr>
        <w:t>В солнечную погоду:</w:t>
      </w:r>
    </w:p>
    <w:p w14:paraId="2CD25D31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14:paraId="1D4DFE3D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К варежкам следует относиться с осторожностью: 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14:paraId="541F310B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u w:val="single"/>
          <w:lang w:eastAsia="ru-RU"/>
        </w:rPr>
        <w:t>В оттепель:</w:t>
      </w:r>
    </w:p>
    <w:p w14:paraId="4BA94664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14:paraId="37FE4A89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b/>
          <w:bCs/>
          <w:color w:val="0066CC"/>
          <w:sz w:val="25"/>
          <w:szCs w:val="25"/>
          <w:lang w:eastAsia="ru-RU"/>
        </w:rPr>
        <w:t>Помните:</w:t>
      </w:r>
    </w:p>
    <w:p w14:paraId="317E4C4D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Количество мест закрытого обзора зимой становится больше. Мешают увидеть приближающийся транспорт:</w:t>
      </w:r>
    </w:p>
    <w:p w14:paraId="5541FA57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• сугробы на обочине;</w:t>
      </w:r>
    </w:p>
    <w:p w14:paraId="5F2DC9AC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• сужение дороги из-за неубранного снега;</w:t>
      </w:r>
    </w:p>
    <w:p w14:paraId="7A9EC52A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• стоящая заснеженная машина.</w:t>
      </w:r>
    </w:p>
    <w:p w14:paraId="37FEDBDD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14:paraId="47456DA6" w14:textId="77777777" w:rsidR="00CE4639" w:rsidRPr="00CE4639" w:rsidRDefault="00CE4639" w:rsidP="0037361E">
      <w:pPr>
        <w:spacing w:before="150" w:after="120"/>
        <w:jc w:val="both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  <w:r w:rsidRPr="00CE4639">
        <w:rPr>
          <w:rFonts w:ascii="Arial" w:eastAsia="Times New Roman" w:hAnsi="Arial" w:cs="Arial"/>
          <w:color w:val="0066CC"/>
          <w:sz w:val="25"/>
          <w:szCs w:val="25"/>
          <w:lang w:eastAsia="ru-RU"/>
        </w:rPr>
        <w:t>Всегда помните, что знание и соблюдение Правил дорожного движения — гарантия безопасности Вашей жизни и жизни Вашего ребенка!</w:t>
      </w:r>
    </w:p>
    <w:p w14:paraId="3208B1BF" w14:textId="77777777" w:rsidR="00CE4639" w:rsidRPr="00CE4639" w:rsidRDefault="00CE4639" w:rsidP="00CE4639">
      <w:pPr>
        <w:spacing w:before="150" w:after="120"/>
        <w:jc w:val="center"/>
        <w:outlineLvl w:val="2"/>
        <w:rPr>
          <w:rFonts w:ascii="Arial" w:eastAsia="Times New Roman" w:hAnsi="Arial" w:cs="Arial"/>
          <w:color w:val="0066CC"/>
          <w:sz w:val="25"/>
          <w:szCs w:val="25"/>
          <w:lang w:eastAsia="ru-RU"/>
        </w:rPr>
      </w:pPr>
    </w:p>
    <w:p w14:paraId="32C9F1FB" w14:textId="77777777" w:rsidR="00F12C76" w:rsidRDefault="00F12C76" w:rsidP="006C0B77">
      <w:pPr>
        <w:spacing w:after="0"/>
        <w:ind w:firstLine="709"/>
        <w:jc w:val="both"/>
      </w:pPr>
    </w:p>
    <w:sectPr w:rsidR="00F12C76" w:rsidSect="00963A66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65"/>
    <w:rsid w:val="0037361E"/>
    <w:rsid w:val="00543C65"/>
    <w:rsid w:val="0057325D"/>
    <w:rsid w:val="006C0B77"/>
    <w:rsid w:val="007A0BE4"/>
    <w:rsid w:val="008242FF"/>
    <w:rsid w:val="00870751"/>
    <w:rsid w:val="00922C48"/>
    <w:rsid w:val="00963A66"/>
    <w:rsid w:val="009C3CFE"/>
    <w:rsid w:val="00B915B7"/>
    <w:rsid w:val="00CE46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5060"/>
  <w15:chartTrackingRefBased/>
  <w15:docId w15:val="{C0A6259B-992B-46B5-AEFA-CE441C9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Куликова</dc:creator>
  <cp:keywords/>
  <dc:description/>
  <cp:lastModifiedBy>Ирина Куликова</cp:lastModifiedBy>
  <cp:revision>4</cp:revision>
  <dcterms:created xsi:type="dcterms:W3CDTF">2024-07-26T16:35:00Z</dcterms:created>
  <dcterms:modified xsi:type="dcterms:W3CDTF">2024-07-26T16:36:00Z</dcterms:modified>
</cp:coreProperties>
</file>